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0b96c5160a041ca795591e395d59d7b24c14"/>
    <w:p>
      <w:pPr>
        <w:pStyle w:val="Heading3"/>
      </w:pPr>
      <w:r>
        <w:t xml:space="preserve">Информация для подготовки государственного доклада о защите прав потребителей за 2023 год.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В 2020 году начата реализация Программы мероприятий по совершенствованию системы защиты прав потребителей в городе Москве (далее – Программа), утвержденной Распоряжением Мэра Москвы С.С. Собяниным от 17 декабря 2019 г № 720-РП на период 5 лет с 2020 по 2024 год.</w:t>
      </w:r>
    </w:p>
    <w:p>
      <w:pPr>
        <w:pStyle w:val="BodyText"/>
      </w:pPr>
      <w:r>
        <w:t xml:space="preserve">В минувшем году продолжена реализация мероприятий Программы по совершенствованию системы защиты прав потребителей в городе Москве на 2020 -2024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http://bv.mos.ru/economics-and-consumer/detail/12685383.html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conomics-and-consumer/detail/12685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conomics-and-consumer/detail/12685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2025-03-22T05:16:57Z</dcterms:created>
  <dcterms:modified xsi:type="dcterms:W3CDTF">2025-03-22T05:16:57Z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