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773403094db8eca30a47099d90e6c84f8c1906"/>
    <w:p>
      <w:pPr>
        <w:pStyle w:val="Heading3"/>
      </w:pPr>
      <w:r>
        <w:t xml:space="preserve">Депутаты МГД привели городское избирательное законодательство в соответствие с федеральным</w:t>
      </w:r>
    </w:p>
    <w:p>
      <w:pPr>
        <w:pStyle w:val="FirstParagraph"/>
      </w:pPr>
      <w:r>
        <w:t xml:space="preserve">08.05.2014</w:t>
      </w:r>
    </w:p>
    <w:p>
      <w:pPr>
        <w:pStyle w:val="BodyText"/>
      </w:pPr>
      <w:r>
        <w:t xml:space="preserve">Изменения в Избирательный кодекс Москвы и закон "О Московской городской избирательной комиссии" приняты во втором чтении и в целом на заседании Мосгордумы в среду. "Все изменения, которые внесены, связаны с изменениями федерального законодательства. Мы это обязаны сделать", - заявила глава думской комиссии по госстроительству и местному самоуправлению Татьяна Портнова.</w:t>
      </w:r>
    </w:p>
    <w:p>
      <w:pPr>
        <w:pStyle w:val="BodyText"/>
      </w:pPr>
      <w:r>
        <w:t xml:space="preserve">В частности, ко второму чтению из законопроекта было изъято положение о продлении времени работы избирательных участков в день городских выборов с 20:00 до 22:00. В беседе с журналистами Портнова пояснила, что в соответствии с решением Конституционного суда РФ возвращается возможность досрочного голосования. "Время работы участков останется до 20:00. В связи с введением досрочного голосования продление времени работы участков теряет смысл", - отметила депутат. Она уточнила, что желающие проголосовать досрочно могут за 10 дней до дня голосования обратиться в территориальную избирательную комиссию.</w:t>
      </w:r>
    </w:p>
    <w:p>
      <w:pPr>
        <w:pStyle w:val="BodyText"/>
      </w:pPr>
      <w:r>
        <w:t xml:space="preserve">Татьяна Портнова отметила, что остальные изменения городского законодательства также необходимы для его приведение в соответствие с федеральным. В частности, это касается необходимости сбора подписей кандидатам в депутаты Мосгордумы, а также кандидатам, выдвигающимся на муниципальных выборах. Так, сбор подписей не потребуется кандидатам от партий, представленных в Госдуме или Мосгордуме, и если на предыдущих федеральных выборах или в Мосгордуму партия набрала не менее 3% голосов избирателей.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http://bv.mos.ru/elections/detail/1041190.html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0411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0411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2025-04-10T11:45:53Z</dcterms:created>
  <dcterms:modified xsi:type="dcterms:W3CDTF">2025-04-10T11:45:53Z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