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ea9226b363f7d95bd70de83d66692594e3e08"/>
    <w:p>
      <w:pPr>
        <w:pStyle w:val="Heading3"/>
      </w:pPr>
      <w:r>
        <w:t xml:space="preserve">МГИК отменяет неправомерные решения окружных комиссий</w:t>
      </w:r>
    </w:p>
    <w:p>
      <w:pPr>
        <w:pStyle w:val="FirstParagraph"/>
      </w:pPr>
      <w:r>
        <w:t xml:space="preserve">14.07.2014</w:t>
      </w:r>
    </w:p>
    <w:p>
      <w:pPr>
        <w:pStyle w:val="BodyText"/>
      </w:pPr>
      <w:r>
        <w:t xml:space="preserve">Мосгоризбирком отменил неправомерное предупреждение, вынесенное окружной избирательной комиссией № 24 кандидату в депутаты Мосгордумы от КПРФ Павлу Тарасову. Такое решение было принято на заседании МГИК 10 июля.</w:t>
      </w:r>
    </w:p>
    <w:p>
      <w:pPr>
        <w:pStyle w:val="BodyText"/>
      </w:pPr>
      <w:r>
        <w:t xml:space="preserve">Предупреждения были вынесены за нарушение распространения агитационных материалов, а также за то, что будучи представителем СМИ Тарасов присутствовал на заседании представителей органов местного самоуправления. "Комиссия неправомерно вынесла такие решения. Эти решения должны быть отменены", - заявила член МГИК Рима Кузнецова.</w:t>
      </w:r>
    </w:p>
    <w:p>
      <w:pPr>
        <w:pStyle w:val="BodyText"/>
      </w:pPr>
      <w:r>
        <w:t xml:space="preserve">Председатель МГИК Валентин Горбунов отметил, что любое решение, связанное с наказанием, должно быть документально четко подтверждено. По его словам, окружной комиссии было указано на необходимость более тщательной подготовки подобных решений. «Окружная избирательная комиссия вынесла предупреждение, но не учла нюансы, связанные с избирательным законодательством, что может быть связано с недостаточной опытностью членов окружной комиссии. Им было указано на эти недостатки», – заявил Горбунов.</w:t>
      </w:r>
    </w:p>
    <w:p>
      <w:pPr>
        <w:pStyle w:val="BodyText"/>
      </w:pPr>
      <w:r>
        <w:t xml:space="preserve">Председатель Мосгоризбиркома также заявил, что на этом примере МГИК проведет работу со всеми окружными комиссиями о работе с кандидатами «чтобы впредь подобные решения тщательно прорабатывались».</w:t>
      </w:r>
    </w:p>
    <w:p>
      <w:pPr>
        <w:pStyle w:val="BodyText"/>
      </w:pPr>
      <w:r>
        <w:t xml:space="preserve">«Выстраивая взаимоотношения с кандидатами, представителями политических партий, мы стараемся максимально способствовать участию всех кандидатов в выборах независимо от политических взглядов, чтобы всем желающим дать возможность воспользоваться конституционным правом «быть избранным». В то же время, добрые отношения – не значит, что будет все прощаться. Мы работаем в рамках закона, и если кандидатом будет нарушаться избирательное законодательство, то комиссиями будут приниматься меры по пресечению этих нарушений. Но для этого каждое решение комиссии должно быть аргументировано, чтобы потом его можно было отстаивать в любой судебной инстанции», – рассказал Валентин Горбунов.</w:t>
      </w:r>
    </w:p>
    <w:p>
      <w:pPr>
        <w:pStyle w:val="BodyText"/>
      </w:pPr>
      <w:r>
        <w:t xml:space="preserve">Данный прецедент еще раз говорит о том, что власти решили не чинить препятствия кандидатам на стадии регистрации, а ввести режим честности и открытости.</w:t>
      </w:r>
    </w:p>
    <w:p>
      <w:pPr>
        <w:pStyle w:val="BodyText"/>
      </w:pPr>
      <w:r>
        <w:t xml:space="preserve">Выборы в Мосгордуму пройдут в единый день голосования 14 сентября. Москвичи должны будут избрать 45 депутатов — по одному от каждого избирательного округа. Кандидаты от парламентских партий и партии «Яблоко» освобождены от сбора подписей в свою поддержку. Остальные выдвиженцы для участия в выборах должны заручиться поддержкой не менее 3% жителей своих избирательных округов.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http://bv.mos.ru/elections/detail/1190131.html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190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190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2025-08-02T11:25:01Z</dcterms:created>
  <dcterms:modified xsi:type="dcterms:W3CDTF">2025-08-02T11:25:01Z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