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5e193696441feaa5ad91195b8b28eb7c406b3"/>
    <w:p>
      <w:pPr>
        <w:pStyle w:val="Heading3"/>
      </w:pPr>
      <w:r>
        <w:t xml:space="preserve">План основных мероприятий, проводимых в районе Бирюлево Восточное с 30.05.2022 по 05.06.2022 года</w:t>
      </w:r>
    </w:p>
    <w:p>
      <w:pPr>
        <w:pStyle w:val="FirstParagraph"/>
      </w:pPr>
      <w:r>
        <w:t xml:space="preserve">03.06.2022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мая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и организаций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заместителя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 д.25</w:t>
                  </w:r>
                  <w:r>
                    <w:br/>
                  </w:r>
                  <w:r>
                    <w:t xml:space="preserve">пешеходная зона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Праздничное мероприятие, посвящённое Дню защиты детей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КДНиЗП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 д.32,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Спортивно-развлекательное мероприятие «Весёлые старты»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  <w:r>
                    <w:br/>
                  </w:r>
                  <w:r>
                    <w:t xml:space="preserve">ул.Бирюлёвская д.31 к.3, детская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Мероприятие во дворе «Сосединг»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июня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http://bv.mos.ru/events/detail/10849494.html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849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849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2025-04-10T21:45:16Z</dcterms:created>
  <dcterms:modified xsi:type="dcterms:W3CDTF">2025-04-10T21:45:16Z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