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673097de425a4a4e5b0357b71fe4d46238702"/>
    <w:p>
      <w:pPr>
        <w:pStyle w:val="Heading3"/>
      </w:pPr>
      <w:r>
        <w:t xml:space="preserve">План основных мероприятий, проводимых в районе Бирюлево Восточное с 02.06.2025 по 08.06.2025 года</w:t>
      </w:r>
    </w:p>
    <w:p>
      <w:pPr>
        <w:pStyle w:val="FirstParagraph"/>
      </w:pPr>
      <w:r>
        <w:t xml:space="preserve">11.06.2025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проекте решения Совета</w:t>
                  </w:r>
                  <w:r>
                    <w:br/>
                  </w:r>
                  <w:r>
                    <w:t xml:space="preserve">депутатов муниципального округа</w:t>
                  </w:r>
                  <w:r>
                    <w:br/>
                  </w:r>
                  <w:r>
                    <w:t xml:space="preserve">Бирюлево Восточное в городе Москве «О внесении изменений и дополнений в Устав внутригородского муниципального образования - муниципального</w:t>
                  </w:r>
                  <w:r>
                    <w:br/>
                  </w:r>
                  <w:r>
                    <w:t xml:space="preserve">округа Бирюлево Восточное в городе Москве» и назначении публичных слушаний.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 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  <w:r>
                    <w:br/>
                  </w:r>
                  <w:r>
                    <w:t xml:space="preserve">ул. Бирюлевская,</w:t>
                  </w:r>
                  <w:r>
                    <w:br/>
                  </w:r>
                  <w:r>
                    <w:t xml:space="preserve">д. 56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мероприятие «В городском саду играет…»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— руководитель аппарата Совета депутатов 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ЖКХиБ и строительства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 весной 2025 года, а также приобретших гражданство РФ и уклоняющихся от постановки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1. ул. Бирюлевская, д.52, корп. 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ул. Бирюлевская, д.52, корп. 2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ул. Бирюлевская, д.52, корп. 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</w:tr>
    </w:tbl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Хуснутдинов И.И.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Субботина А.В.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http://bv.mos.ru/events/detail/13024662.html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3024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3024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2025-08-02T12:39:44Z</dcterms:created>
  <dcterms:modified xsi:type="dcterms:W3CDTF">2025-08-02T12:39:44Z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