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5648586fc5024c03fddbe734864fca24ccd4be"/>
    <w:p>
      <w:pPr>
        <w:pStyle w:val="Heading3"/>
      </w:pPr>
      <w:r>
        <w:t xml:space="preserve">Мосжилинспекция привлекла к административной ответственности 142 организации за нарушения законодательства об энергосбережении</w:t>
      </w:r>
    </w:p>
    <w:p>
      <w:pPr>
        <w:pStyle w:val="FirstParagraph"/>
      </w:pPr>
      <w:r>
        <w:t xml:space="preserve">11.01.2022</w:t>
      </w:r>
    </w:p>
    <w:p>
      <w:pPr>
        <w:pStyle w:val="BodyText"/>
      </w:pPr>
      <w:r>
        <w:rPr>
          <w:iCs/>
          <w:i/>
        </w:rPr>
        <w:t xml:space="preserve">Управляющие организации не проводили энергосберегающие мероприятия в домах и не информировали жителей.</w:t>
      </w:r>
    </w:p>
    <w:p>
      <w:pPr>
        <w:pStyle w:val="BodyText"/>
      </w:pPr>
      <w:r>
        <w:t xml:space="preserve">По результатам проверок, проведенных в 2021 году, Мосжилинспекция выявила</w:t>
      </w:r>
      <w:r>
        <w:t xml:space="preserve"> </w:t>
      </w:r>
      <w:r>
        <w:rPr>
          <w:bCs/>
          <w:b/>
        </w:rPr>
        <w:t xml:space="preserve">142 организации</w:t>
      </w:r>
      <w:r>
        <w:t xml:space="preserve">, нарушившие установленные требования Федерального закона от 23.11.2009 №261 «Об энергосбережении и о повышении энергетической эффективности».</w:t>
      </w:r>
    </w:p>
    <w:p>
      <w:pPr>
        <w:pStyle w:val="BodyText"/>
      </w:pPr>
      <w:r>
        <w:t xml:space="preserve">На момент проведения проверок Мосжилинспекцией установлено, что управляющими компаниями не выполнялись или некачественно были выполнены мероприятия по энергосбережению и повышению энергоэффективности в многоквартирных домах, не разрабатывались перечни предлагаемых для собственников помещений мероприятий по энергосбережению и повышению энергетической эффективности в многоквартирных домах, не проводилось информирование собственников помещений многоквартирных домов о необходимости проведения таких мероприятий.</w:t>
      </w:r>
    </w:p>
    <w:p>
      <w:pPr>
        <w:pStyle w:val="BodyText"/>
      </w:pPr>
      <w:r>
        <w:t xml:space="preserve">За выявленные нарушения законодательства об энергосбережении Мосжилинспекция привлекла управляющие организации, жилищные объединения и должностные лица к административной ответственности, предусмотренной частями 4, 5 статьи 9.16; частью 2 статьи 14.1.3 КоАП Российской Федерации.</w:t>
      </w:r>
    </w:p>
    <w:p>
      <w:pPr>
        <w:pStyle w:val="BodyText"/>
      </w:pPr>
      <w:r>
        <w:t xml:space="preserve">Ознакомиться со списком управляющих организаций и жилищных объединений, привлеченных к административной ответственности, можно здесь.</w:t>
      </w:r>
    </w:p>
    <w:p>
      <w:pPr>
        <w:pStyle w:val="BodyText"/>
      </w:pPr>
      <w:r>
        <w:t xml:space="preserve">На сегодня большая часть организаций, управляющих многоквартирными домами, отчиталась в Инспекцию об устранении нарушений.</w:t>
      </w:r>
    </w:p>
    <w:p>
      <w:pPr>
        <w:pStyle w:val="BodyText"/>
      </w:pPr>
      <w:r>
        <w:t xml:space="preserve">Мосжилинспекция напоминает, что в соответствии с установленными требованиями части 7 статьи 12 Федерального закона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лицо, ответственное за содержание многоквартирного дома, не реже чем один раз в год обязано разрабатывать и доводить до сведения собственников помещений в многоквартирном доме предложения о мероприятиях по энергосбережению и повышению энергетической эффективности, которые возможно проводить в конкретном многоквартирном доме.</w:t>
      </w:r>
    </w:p>
    <w:p>
      <w:pPr>
        <w:pStyle w:val="BodyText"/>
      </w:pPr>
      <w:r>
        <w:t xml:space="preserve">Важно отметить, что предлагаемые для собственников помещений мероприятия в обязательном порядке должны содержать информацию о расходах на их проведение и объемах ожидаемого снижения используемых энергетических ресурсов от выполнения предложенных мероприятий, а также сведения о сроках их окупаемости.</w:t>
      </w:r>
    </w:p>
    <w:p>
      <w:pPr>
        <w:pStyle w:val="BodyText"/>
      </w:pPr>
      <w:r>
        <w:t xml:space="preserve">Собственники помещений многоквартирного дома на общем собрании могут выбрать любые мероприятия по энергосбережению, предложенные управляющей организацией (жилищным объединением). После принятия решения о проведении энергосберегающих мероприятий и определения источника финансирования производства работ собственники вправе поручить своей управляющей организации (жилищному объединению) их выполнение.</w:t>
      </w:r>
    </w:p>
    <w:p>
      <w:pPr>
        <w:pStyle w:val="BodyText"/>
      </w:pPr>
      <w:r>
        <w:rPr>
          <w:bCs/>
          <w:b/>
        </w:rPr>
        <w:t xml:space="preserve">Список управляющих организаций и жилищных объединений, привлеченных к административной ответственности за нарушения законодательства об энергосбережении в 2021 году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http://bv.mos.ru/housing-and-communal-services/detail/10526282.html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housing-and-communal-services/detail/105262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housing-and-communal-services/detail/105262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2025-07-21T01:24:04Z</dcterms:created>
  <dcterms:modified xsi:type="dcterms:W3CDTF">2025-07-21T01:24:04Z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