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d2af26e537d0b2f1c82da19fcdf27293f91edf"/>
    <w:p>
      <w:pPr>
        <w:pStyle w:val="Heading3"/>
      </w:pPr>
      <w:r>
        <w:t xml:space="preserve">О проведении открытого конкурса по отбору управляющей организации для управления МКД, расположенными на территории района БВ ЮАО г. Москвы по адресу: г. Москва, ул. Бирюлевская, д. 49, корп. 1</w:t>
      </w:r>
    </w:p>
    <w:p>
      <w:pPr>
        <w:pStyle w:val="FirstParagraph"/>
      </w:pPr>
      <w:r>
        <w:t xml:space="preserve">14.08.2024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http://bv.mos.ru/housing-and-communal-services/detail/12518703.html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housing-and-communal-services/detail/1251870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housing-and-communal-services/detail/1251870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2025-05-02T09:56:39Z</dcterms:created>
  <dcterms:modified xsi:type="dcterms:W3CDTF">2025-05-02T09:56:39Z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