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c3a997267a0739043d7fc7dde7cdd31969c93e3"/>
    <w:p>
      <w:pPr>
        <w:pStyle w:val="Heading3"/>
      </w:pPr>
      <w:r>
        <w:t xml:space="preserve">Общественный штаб по контролю за реализацией программы реновации</w:t>
      </w:r>
    </w:p>
    <w:p>
      <w:pPr>
        <w:pStyle w:val="FirstParagraph"/>
      </w:pPr>
      <w:r>
        <w:t xml:space="preserve">24.05.2021</w:t>
      </w:r>
    </w:p>
    <w:p>
      <w:pPr>
        <w:pStyle w:val="BodyText"/>
      </w:pPr>
      <w:r>
        <w:drawing>
          <wp:inline>
            <wp:extent cx="2286000" cy="313944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v.mos.ru/www/листовка_а4%20ориг-page-00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139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http://bv.mos.ru/housing-and-communal-services/detail/9971884.html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Бирюлево Восточное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bv.mos.ru" TargetMode="External" /><Relationship Type="http://schemas.openxmlformats.org/officeDocument/2006/relationships/hyperlink" Id="rId23" Target="http://bv.mos.ru/housing-and-communal-services/detail/997188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bv.mos.ru" TargetMode="External" /><Relationship Type="http://schemas.openxmlformats.org/officeDocument/2006/relationships/hyperlink" Id="rId23" Target="http://bv.mos.ru/housing-and-communal-services/detail/997188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2025-07-22T23:06:31Z</dcterms:created>
  <dcterms:modified xsi:type="dcterms:W3CDTF">2025-07-22T23:06:31Z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