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af90f3643b30a01ad538a4828d9629478b303"/>
    <w:p>
      <w:pPr>
        <w:pStyle w:val="Heading3"/>
      </w:pPr>
      <w:r>
        <w:t xml:space="preserve">Постановление Правительства Москвы от 29 декабря 2014 г. N 833-ПП "Об установлении минимального размера взноса на капитальный ремонт общего имущества в многоквартирных домах на территории города Москвы в 2015 году"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rPr>
          <w:bCs/>
          <w:b/>
        </w:rPr>
        <w:t xml:space="preserve">Постановление Правительства Москвы от 29 декабря 2014 г. N 833-ПП</w:t>
      </w:r>
      <w:r>
        <w:br/>
      </w:r>
      <w:r>
        <w:rPr>
          <w:bCs/>
          <w:b/>
        </w:rPr>
        <w:t xml:space="preserve">"Об установлении минимального размера взноса на капитальный ремонт общего имущества в многоквартирных домах на территории города Москвы в 2015 году"</w:t>
      </w:r>
      <w:r>
        <w:br/>
      </w:r>
      <w:r>
        <w:br/>
      </w:r>
      <w:r>
        <w:t xml:space="preserve">В соответствии со статьей 167 Жилищного кодекса Российской Федерации и частью 2 статьи 7 Закона города Москвы от 27 января 2010 г. N 2 "Основы жилищной политики города Москвы" Правительство Москвы постановляет:</w:t>
      </w:r>
      <w:r>
        <w:br/>
      </w:r>
      <w:r>
        <w:t xml:space="preserve">1. Установить, что минимальный размер взноса на капитальный ремонт общего имущества в многоквартирных домах на территории города Москвы (далее - минимальный размер взноса на капитальный ремонт) рассчитывается в рублях на квадратный метр общей площади помещения в многоквартирном доме на основе оценки потребности в средствах на финансирование услуг и (или) работ по капитальному ремонту общего имущества в многоквартирных домах на территории города Москвы, входящих в перечень услуг и (или) работ по капитальному ремонту общего имущества в многоквартирном доме на территории города Москвы.</w:t>
      </w:r>
      <w:r>
        <w:br/>
      </w:r>
      <w:r>
        <w:t xml:space="preserve">2. Установить минимальный размер взноса на капитальный ремонт в 2015 году в размере 15 рублей на квадратный метр общей площади жилого (нежилого) помещения в многоквартирном доме в месяц. Минимальный размер взноса на капитальный ремонт подлежит ежегодной корректировке с учетом изменения индекса потребительских цен.</w:t>
      </w:r>
      <w:r>
        <w:br/>
      </w:r>
      <w:r>
        <w:t xml:space="preserve">3. Утвердить перечень работ и (или) услуг по капитальному ремонту общего имущества в многоквартирных домах на территории города Москвы, оказание и (или) выполнение которых финансируются за счет средств фондов капитального ремонта, сформированных исходя из минимального размера взноса на капитальный ремонт (приложение).</w:t>
      </w:r>
      <w:r>
        <w:br/>
      </w:r>
      <w:r>
        <w:t xml:space="preserve">4. Установить, что:</w:t>
      </w:r>
      <w:r>
        <w:br/>
      </w:r>
      <w:r>
        <w:t xml:space="preserve">4.1.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5 месяцев после официального опубликования региональной программы капитального ремонта, в которую включен многоквартирный дом, в отношении которого решается вопрос о выборе способа формирования его фонда капитального ремонта.</w:t>
      </w:r>
      <w:r>
        <w:br/>
      </w:r>
      <w:r>
        <w:t xml:space="preserve">4.2. Меры социальной поддержки отдельных категорий граждан по оплате жилого помещения распространяются на оплату взносов на капитальный ремонт общего имущества в многоквартирных домах.</w:t>
      </w:r>
      <w:r>
        <w:br/>
      </w:r>
      <w:r>
        <w:t xml:space="preserve">4.3. Отдельным категориям граждан, не имеющим права на предоставление мер социальной поддержки по оплате жилого помещения, может предоставляться социальная поддержка адресного характера в установленном порядке.</w:t>
      </w:r>
      <w:r>
        <w:br/>
      </w:r>
      <w:r>
        <w:t xml:space="preserve">5. Контроль за выполнением настоящего постановления возложить на заместителя Мэра Москвы в Правительстве Москвы по вопросам жилищно-коммунального хозяйства и благоустройства Бирюкова П.П.</w:t>
      </w:r>
      <w:r>
        <w:br/>
      </w:r>
      <w:r>
        <w:br/>
      </w:r>
      <w:r>
        <w:t xml:space="preserve">Мэр Москвы С.С. Собянин</w:t>
      </w:r>
      <w:r>
        <w:br/>
      </w:r>
      <w:r>
        <w:br/>
      </w:r>
      <w:r>
        <w:t xml:space="preserve">Приложение</w:t>
      </w:r>
      <w:r>
        <w:br/>
      </w:r>
      <w:r>
        <w:t xml:space="preserve">к постановлению Правительства Москвы</w:t>
      </w:r>
      <w:r>
        <w:br/>
      </w:r>
      <w:r>
        <w:t xml:space="preserve">от 29 декабря 2014 г. N 833-ПП</w:t>
      </w:r>
      <w:r>
        <w:br/>
      </w:r>
      <w:r>
        <w:br/>
      </w:r>
      <w:r>
        <w:t xml:space="preserve">Перечень</w:t>
      </w:r>
      <w:r>
        <w:br/>
      </w:r>
      <w:r>
        <w:t xml:space="preserve">работ и (или) услуг по капитальному ремонту общего имущества в многоквартирных домах на территории города Москвы, оказание и (или) выполнение которых финансируются за счет средств фондов капитального ремонта, сформированных исходя из минимального размера взноса на капитальный ремонт</w:t>
      </w:r>
      <w:r>
        <w:br/>
      </w:r>
      <w:r>
        <w:br/>
      </w:r>
      <w:r>
        <w:t xml:space="preserve">1. Ремонт внутридомовых инженерных систем электроснабжения.</w:t>
      </w:r>
      <w:r>
        <w:br/>
      </w:r>
      <w:r>
        <w:t xml:space="preserve">2. Ремонт внутридомовых инженерных систем теплоснабжения.</w:t>
      </w:r>
      <w:r>
        <w:br/>
      </w:r>
      <w:r>
        <w:t xml:space="preserve">3. Ремонт внутридомовых инженерных систем газоснабжения.</w:t>
      </w:r>
      <w:r>
        <w:br/>
      </w:r>
      <w:r>
        <w:t xml:space="preserve">4. Ремонт внутридомовых инженерных систем водоснабжения (горячего и холодного водоснабжения).</w:t>
      </w:r>
      <w:r>
        <w:br/>
      </w:r>
      <w:r>
        <w:t xml:space="preserve">5. Ремонт внутридомовых инженерных систем водоотведения (канализации).</w:t>
      </w:r>
      <w:r>
        <w:br/>
      </w:r>
      <w:r>
        <w:t xml:space="preserve">6. Ремонт или замена лифтового оборудования, признанного непригодным для эксплуатации, ремонт лифтовых шахт.</w:t>
      </w:r>
      <w:r>
        <w:br/>
      </w:r>
      <w:r>
        <w:t xml:space="preserve">7. Ремонт крыши.</w:t>
      </w:r>
      <w:r>
        <w:br/>
      </w:r>
      <w:r>
        <w:t xml:space="preserve">8. Ремонт подвальных помещений, относящихся к общему имуществу в многоквартирном доме.</w:t>
      </w:r>
      <w:r>
        <w:br/>
      </w:r>
      <w:r>
        <w:t xml:space="preserve">9. Ремонт фасада.</w:t>
      </w:r>
      <w:r>
        <w:br/>
      </w:r>
      <w:r>
        <w:t xml:space="preserve">10. Ремонт фундамента.</w:t>
      </w:r>
      <w:r>
        <w:br/>
      </w:r>
      <w:r>
        <w:t xml:space="preserve">11. Ремонт внутридомовой системы дымоудаления и противопожарной автоматики, ремонт пожарного водопровода.</w:t>
      </w:r>
      <w:r>
        <w:br/>
      </w:r>
      <w:r>
        <w:t xml:space="preserve">12. Ремонт или замена мусоропровода.</w:t>
      </w:r>
      <w:r>
        <w:br/>
      </w:r>
      <w:r>
        <w:t xml:space="preserve">13. Ремонт или замена внутреннего водостока.</w:t>
      </w:r>
      <w:r>
        <w:br/>
      </w:r>
      <w:r>
        <w:t xml:space="preserve">14. Разработка и проведение экспертизы проектной документации, осуществление строительного контроля, проведение оценки соответствия лифтов требованиям технического регламента Таможенного союза "Безопасность лифтов" (ТР ТС 011/2011), утвержденного решением комиссии Таможенного союза от 18 октября 2011 г. N 824 "О принятии технического регламента Таможенного союза "Безопасность лифтов".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http://bv.mos.ru/kapremont/detail/1676747.html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1676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1676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2023-10-03T07:14:14Z</dcterms:created>
  <dcterms:modified xsi:type="dcterms:W3CDTF">2023-10-03T07:14:14Z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