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3269d17d1d11f6b8b9b4cfb64cc36ebe2eb12"/>
    <w:p>
      <w:pPr>
        <w:pStyle w:val="Heading3"/>
      </w:pPr>
      <w:r>
        <w:t xml:space="preserve">«Активный гражданин» поможет собственникам получить поддержку города при переходе на спецсчет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346/ag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Собственники жилья получат организационную поддержку властей Москвы при переходе на специальный счет. Необходимость подобной помощи оценят в ходе опроса москвичей на портале «Активный гражданин».</w:t>
      </w:r>
    </w:p>
    <w:p>
      <w:pPr>
        <w:pStyle w:val="BodyText"/>
      </w:pPr>
      <w:r>
        <w:t xml:space="preserve">В Москве был упрощен порядок изменения способа накопления средств на оплату капремонта. Деньги из городского Фонда переводят на специальный счет, открытый в банке для конкретного дома, за три месяца (раньше подобные действия занимали 2 года). Собственники жилья самостоятельно определят способ накопления средств на капитальный ремонт на специальном счете. Власти Москвы готовы оказать необходимую организационную помощь: подготовка документов, проведение собраний для собственников жилья.</w:t>
      </w:r>
    </w:p>
    <w:p>
      <w:pPr>
        <w:pStyle w:val="BodyText"/>
      </w:pPr>
      <w:r>
        <w:t xml:space="preserve">В опросе предусмотрено несколько вариантов ответа: «да, необходима»; «нет, наш дом справится самостоятельно»; «нет, наш дом уже копит средства на специальном счете в банке» и «затрудняюсь ответить».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http://bv.mos.ru/kapremont/detail/2236913.html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3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3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2025-04-21T22:19:54Z</dcterms:created>
  <dcterms:modified xsi:type="dcterms:W3CDTF">2025-04-21T22:19:54Z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