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8c3d434e5e2a2ba7c21b05d44040293d94069"/>
    <w:p>
      <w:pPr>
        <w:pStyle w:val="Heading3"/>
      </w:pPr>
      <w:r>
        <w:t xml:space="preserve">В 2016 году в районе Бирюлево Восточное отремонтируют больше 100 подъездов многоквартирных домов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drawing>
          <wp:inline>
            <wp:extent cx="5334000" cy="3544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5ea/podez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127 подъездов многоквартирных домов отремонтируют в 2016 году в районе Бирюлево Восточное. Об этом сообщается на сайте управы.</w:t>
      </w:r>
    </w:p>
    <w:p>
      <w:pPr>
        <w:pStyle w:val="BodyText"/>
      </w:pPr>
      <w:r>
        <w:t xml:space="preserve">Согласно графику, ГБУ «Жилищник» района приведет в порядок дома по нескольким адресам. Так, запланированы работы по окраске потолков, стен и окон; ремонт входной группы, приемных клапанов мусоропровода и осветительного оборудования. Благоустройство будет вестись на пяти участках, среди которых значатся здания на улицах Бирюлевская, Касимовская, Лебедянская, Липецкая, Педагогическая, Элеваторная, а также в Загорьевском и Михневском проездах. Кроме того, в этот список входит дом №6 в поселке Загорье.</w:t>
      </w:r>
    </w:p>
    <w:p>
      <w:pPr>
        <w:pStyle w:val="BodyText"/>
      </w:pPr>
      <w:r>
        <w:t xml:space="preserve">Планируется, что все подъезды отремонтируют до конца лета 2016 года. С подробным списком адресов можно ознакомиться 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http://bv.mos.ru/kapremont/detail/2440106.html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apremont/detail/2440106.html" TargetMode="External" /><Relationship Type="http://schemas.openxmlformats.org/officeDocument/2006/relationships/hyperlink" Id="rId23" Target="https://bv.mos.ru/housing-and-communal-services/detail/2299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apremont/detail/2440106.html" TargetMode="External" /><Relationship Type="http://schemas.openxmlformats.org/officeDocument/2006/relationships/hyperlink" Id="rId23" Target="https://bv.mos.ru/housing-and-communal-services/detail/2299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2025-04-21T21:56:59Z</dcterms:created>
  <dcterms:modified xsi:type="dcterms:W3CDTF">2025-04-21T21:56:59Z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