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fe003ae9a495dd912b3dcd674a71dd75b51af"/>
    <w:p>
      <w:pPr>
        <w:pStyle w:val="Heading3"/>
      </w:pPr>
      <w:r>
        <w:t xml:space="preserve">Жители 17 домов в районе Бирюлево Восточное самостоятельно накапливают средства на проведение капитального ремонта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t xml:space="preserve">208 многоквартирных домов в районе Бирюлево Восточное вошли в региональную программу капитального ремонта на 2015 – 2044 годы. Из них собственники 17 выбрали в качестве варианта накопления средств на капремонт – специальный счет. Об этом сообщили в управе.</w:t>
      </w:r>
    </w:p>
    <w:p>
      <w:pPr>
        <w:pStyle w:val="BodyText"/>
      </w:pPr>
      <w:r>
        <w:t xml:space="preserve">Так, дома по следующим адресам находятся на специальном счете:</w:t>
      </w:r>
    </w:p>
    <w:p>
      <w:pPr>
        <w:pStyle w:val="BodyText"/>
      </w:pPr>
      <w:r>
        <w:rPr>
          <w:iCs/>
          <w:i/>
        </w:rPr>
        <w:t xml:space="preserve">- улица Бирюлевская, дом 15;</w:t>
      </w:r>
    </w:p>
    <w:p>
      <w:pPr>
        <w:pStyle w:val="BodyText"/>
      </w:pPr>
      <w:r>
        <w:rPr>
          <w:iCs/>
          <w:i/>
        </w:rPr>
        <w:t xml:space="preserve">- улица Загорьевская, дом 15;</w:t>
      </w:r>
    </w:p>
    <w:p>
      <w:pPr>
        <w:pStyle w:val="BodyText"/>
      </w:pPr>
      <w:r>
        <w:rPr>
          <w:iCs/>
          <w:i/>
        </w:rPr>
        <w:t xml:space="preserve">- улица Загорьевская, дом 17;</w:t>
      </w:r>
    </w:p>
    <w:p>
      <w:pPr>
        <w:pStyle w:val="BodyText"/>
      </w:pPr>
      <w:r>
        <w:rPr>
          <w:iCs/>
          <w:i/>
        </w:rPr>
        <w:t xml:space="preserve">- улица Загорьевская, дом 21, корпус 1;</w:t>
      </w:r>
    </w:p>
    <w:p>
      <w:pPr>
        <w:pStyle w:val="BodyText"/>
      </w:pPr>
      <w:r>
        <w:rPr>
          <w:iCs/>
          <w:i/>
        </w:rPr>
        <w:t xml:space="preserve">- улица Загорьевская, дом 23, корпус 1;</w:t>
      </w:r>
    </w:p>
    <w:p>
      <w:pPr>
        <w:pStyle w:val="BodyText"/>
      </w:pPr>
      <w:r>
        <w:rPr>
          <w:iCs/>
          <w:i/>
        </w:rPr>
        <w:t xml:space="preserve">- улица Лебедянская, дом 32;</w:t>
      </w:r>
    </w:p>
    <w:p>
      <w:pPr>
        <w:pStyle w:val="BodyText"/>
      </w:pPr>
      <w:r>
        <w:rPr>
          <w:iCs/>
          <w:i/>
        </w:rPr>
        <w:t xml:space="preserve">- улица Лебедянская, дом 36, корпус 1;</w:t>
      </w:r>
    </w:p>
    <w:p>
      <w:pPr>
        <w:pStyle w:val="BodyText"/>
      </w:pPr>
      <w:r>
        <w:rPr>
          <w:iCs/>
          <w:i/>
        </w:rPr>
        <w:t xml:space="preserve">- улица Лебедянская, дом 38;</w:t>
      </w:r>
    </w:p>
    <w:p>
      <w:pPr>
        <w:pStyle w:val="BodyText"/>
      </w:pPr>
      <w:r>
        <w:rPr>
          <w:iCs/>
          <w:i/>
        </w:rPr>
        <w:t xml:space="preserve">- улица Липецкая, дом 13;</w:t>
      </w:r>
    </w:p>
    <w:p>
      <w:pPr>
        <w:pStyle w:val="BodyText"/>
      </w:pPr>
      <w:r>
        <w:rPr>
          <w:iCs/>
          <w:i/>
        </w:rPr>
        <w:t xml:space="preserve">- улица Липецкая, дом 26;</w:t>
      </w:r>
    </w:p>
    <w:p>
      <w:pPr>
        <w:pStyle w:val="BodyText"/>
      </w:pPr>
      <w:r>
        <w:rPr>
          <w:iCs/>
          <w:i/>
        </w:rPr>
        <w:t xml:space="preserve">- улица Михневская, дом 8;</w:t>
      </w:r>
    </w:p>
    <w:p>
      <w:pPr>
        <w:pStyle w:val="BodyText"/>
      </w:pPr>
      <w:r>
        <w:rPr>
          <w:iCs/>
          <w:i/>
        </w:rPr>
        <w:t xml:space="preserve">- улица Ягодная, дом 4;</w:t>
      </w:r>
    </w:p>
    <w:p>
      <w:pPr>
        <w:pStyle w:val="BodyText"/>
      </w:pPr>
      <w:r>
        <w:rPr>
          <w:iCs/>
          <w:i/>
        </w:rPr>
        <w:t xml:space="preserve">- улица Ягодная, дом 6;</w:t>
      </w:r>
    </w:p>
    <w:p>
      <w:pPr>
        <w:pStyle w:val="BodyText"/>
      </w:pPr>
      <w:r>
        <w:rPr>
          <w:iCs/>
          <w:i/>
        </w:rPr>
        <w:t xml:space="preserve">- улица Ягодная, дом 8, корпус 1;</w:t>
      </w:r>
    </w:p>
    <w:p>
      <w:pPr>
        <w:pStyle w:val="BodyText"/>
      </w:pPr>
      <w:r>
        <w:rPr>
          <w:iCs/>
          <w:i/>
        </w:rPr>
        <w:t xml:space="preserve">- улица Ягодная, дом 8, корпус 2;</w:t>
      </w:r>
    </w:p>
    <w:p>
      <w:pPr>
        <w:pStyle w:val="BodyText"/>
      </w:pPr>
      <w:r>
        <w:rPr>
          <w:iCs/>
          <w:i/>
        </w:rPr>
        <w:t xml:space="preserve">- улица Ягодная, дом 8, корпус 3.</w:t>
      </w:r>
    </w:p>
    <w:p>
      <w:pPr>
        <w:pStyle w:val="BodyText"/>
      </w:pPr>
      <w:r>
        <w:t xml:space="preserve">Собственники остальных 191 перечисляют деньги в фонд регионального оператора.</w:t>
      </w:r>
    </w:p>
    <w:p>
      <w:pPr>
        <w:pStyle w:val="BodyText"/>
      </w:pPr>
      <w:r>
        <w:t xml:space="preserve">Напомним, ранее сообщалось, что в 2016 году запланированы работы в рамках капитального ремонта в многоквартирном жилом доме по адресу: улица Бирюлевская, дом 14,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http://bv.mos.ru/kapremont/detail/2478469.html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2478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apremont/detail/2478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2025-08-03T05:33:23Z</dcterms:created>
  <dcterms:modified xsi:type="dcterms:W3CDTF">2025-08-03T05:33:23Z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