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3ae90024dd34dbf7cf2c3230a166553e04833fe"/>
    <w:p>
      <w:pPr>
        <w:pStyle w:val="Heading3"/>
      </w:pPr>
      <w:r>
        <w:t xml:space="preserve">26 июня - Международный день борьбы с наркоманией и незаконным оборотом наркотиков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v.mos.ru/www/Макеты%20ИТОГ%20(1)%20(1)-page-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http://bv.mos.ru/kdn/detail/10823001.html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bv.mos.ru" TargetMode="External" /><Relationship Type="http://schemas.openxmlformats.org/officeDocument/2006/relationships/hyperlink" Id="rId41" Target="http://bv.mos.ru/kdn/detail/1082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v.mos.ru" TargetMode="External" /><Relationship Type="http://schemas.openxmlformats.org/officeDocument/2006/relationships/hyperlink" Id="rId41" Target="http://bv.mos.ru/kdn/detail/1082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2025-07-14T21:59:55Z</dcterms:created>
  <dcterms:modified xsi:type="dcterms:W3CDTF">2025-07-14T21:59:55Z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