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210518cc6430f79ffcaa48335ec45958eee4d"/>
    <w:p>
      <w:pPr>
        <w:pStyle w:val="Heading3"/>
      </w:pPr>
      <w:r>
        <w:t xml:space="preserve">О внесении изменений в состав комиссии по делам несовершеннолетних и защите их прав района Бирюлево Восточное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Распоряжение № 01-05-06 от 26.01.2023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http://bv.mos.ru/kdn/detail/11391395.html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6;&#1072;&#1089;&#1087;&#1086;&#1088;&#1103;&#1078;&#1077;&#1085;&#1080;&#1077;%20&#8470;%2001-05-06%20&#1086;&#1090;%2026.01.2023%20&#1075;.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dn/detail/11391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6;&#1072;&#1089;&#1087;&#1086;&#1088;&#1103;&#1078;&#1077;&#1085;&#1080;&#1077;%20&#8470;%2001-05-06%20&#1086;&#1090;%2026.01.2023%20&#1075;.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dn/detail/11391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2025-06-22T20:31:58Z</dcterms:created>
  <dcterms:modified xsi:type="dcterms:W3CDTF">2025-06-22T20:31:58Z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