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278ad397721f16add14c80982f82bb7485593"/>
    <w:p>
      <w:pPr>
        <w:pStyle w:val="Heading3"/>
      </w:pPr>
      <w:r>
        <w:t xml:space="preserve">Заседание комиссии по делам несовершеннолетних и защите их прав 13 апреля 2016 года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t xml:space="preserve">13 апреля 2016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5.35, ч. 1 ст. 20.22, ч. 1 ст. 6.24, ст. 20.21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 «Нахождение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потенциально опасных психоактивных веществ или одурманивающих веществ», «Нарушение установленного федеральным законом запрета курения табака на отдельных территориях, в помещениях и на объектах» и «Появление в общественных местах в состоянии опьянения».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dn/DSC003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kdn/DSC00386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http://bv.mos.ru/kdn/detail/2783369.html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278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278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2025-07-10T04:44:29Z</dcterms:created>
  <dcterms:modified xsi:type="dcterms:W3CDTF">2025-07-10T04:44:29Z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