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ff58f6bf62975ea5bf60ac688e980b055b691"/>
    <w:p>
      <w:pPr>
        <w:pStyle w:val="Heading3"/>
      </w:pPr>
      <w:r>
        <w:t xml:space="preserve">Заседание комиссии по делам несовершеннолетних и защите их прав 06 февраля 2019 года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t xml:space="preserve">06 февраля 2019 года в здании управы района Бирюлево Восточное города Москвы состоялось очередное заседание комиссии по делам несовершеннолетних и защите их прав под председательством главы управы К.В. Канаева.</w:t>
      </w:r>
    </w:p>
    <w:p>
      <w:pPr>
        <w:pStyle w:val="BodyText"/>
      </w:pPr>
      <w:r>
        <w:t xml:space="preserve">Согласно повестке заседания были рассмотрены материалы дела в отношении физических лиц за совершение правонарушений по ч. 1 ст. 5.35 кодекса об административных правонарушениях Российской Федерации «Неисполнение родителями или иными законными представителями несовершеннолетних обязанностей по содержанию и воспитанию несовершеннолетних», также рассмотрения отчетов ГБУ ТЦСО «Царицынский» филиала «Бирюлево Восточное» о прекращении индивидуальной профилактической работы в отношении двух семей, состоящих на учете в КДН и ЗП в связи с ограничением законных представителей в родительских правах по решению суда.</w:t>
      </w:r>
    </w:p>
    <w:p>
      <w:pPr>
        <w:pStyle w:val="BodyText"/>
      </w:pPr>
      <w:r>
        <w:drawing>
          <wp:inline>
            <wp:extent cx="5334000" cy="3804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06.02.2019%20ф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4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http://bv.mos.ru/kdn/detail/7872193.html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7872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7872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2025-07-23T17:31:10Z</dcterms:created>
  <dcterms:modified xsi:type="dcterms:W3CDTF">2025-07-23T17:31:10Z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