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день-открытых-дверей-в-центрах-госуслуг"/>
    <w:p>
      <w:pPr>
        <w:pStyle w:val="Heading3"/>
      </w:pPr>
      <w:r>
        <w:t xml:space="preserve">День открытых дверей в центрах госуслуг</w:t>
      </w:r>
    </w:p>
    <w:p>
      <w:pPr>
        <w:pStyle w:val="FirstParagraph"/>
      </w:pPr>
      <w:r>
        <w:t xml:space="preserve">26.08.2015</w:t>
      </w:r>
    </w:p>
    <w:p>
      <w:pPr>
        <w:pStyle w:val="BodyText"/>
      </w:pPr>
      <w:r>
        <w:drawing>
          <wp:inline>
            <wp:extent cx="2286000" cy="321868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mydocs/29%20au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32186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http://bv.mos.ru/mydocs/detail/2100045.html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mydocs/detail/21000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mydocs/detail/21000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2025-08-03T02:00:32Z</dcterms:created>
  <dcterms:modified xsi:type="dcterms:W3CDTF">2025-08-03T02:00:32Z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