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78ec023cf5d5d70c54f21dbf5fb8ad9008ac"/>
    <w:p>
      <w:pPr>
        <w:pStyle w:val="Heading3"/>
      </w:pPr>
      <w:r>
        <w:t xml:space="preserve">Минтрудом России организовано проведение Всероссийских конкурсов по охране труда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 https://eisot.creatium.site/bestcpecOT («Лучший специалист по охране труда»);</w:t>
      </w:r>
    </w:p>
    <w:p>
      <w:pPr>
        <w:pStyle w:val="BodyText"/>
      </w:pPr>
      <w:r>
        <w:t xml:space="preserve">- https://eisot.creatium.site/best-digital 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1 февраля 2022 года</w:t>
      </w:r>
      <w:r>
        <w:t xml:space="preserve">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http://bv.mos.ru/occupational/detail/10574966.html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10574966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10574966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2025-08-03T02:03:52Z</dcterms:created>
  <dcterms:modified xsi:type="dcterms:W3CDTF">2025-08-03T02:03:52Z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