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2a7dba41fdac6b275059438738c0416157ad92"/>
    <w:p>
      <w:pPr>
        <w:pStyle w:val="Heading3"/>
      </w:pPr>
      <w:r>
        <w:t xml:space="preserve">Члены молодежной палаты района Бирюлево Восточное, студенты ГБПОУ "Пищевой колледж №33" приняли участие в общегородском субботнике на территории Фруктового сада.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Члены молодежной палаты района Бирюлево Восточное, студенты ГБПОУ "Пищевой колледж №33" приняли участие в общегородском субботнике на территории Фруктового сада.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мп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мп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upload_bv_file/novosti/мп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http://bv.mos.ru/palata/detail/11534929.html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11534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11534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2025-04-08T22:46:49Z</dcterms:created>
  <dcterms:modified xsi:type="dcterms:W3CDTF">2025-04-08T22:46:49Z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