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78d454139adce2433eedd01fda4875b42cf5"/>
    <w:p>
      <w:pPr>
        <w:pStyle w:val="Heading3"/>
      </w:pPr>
      <w:r>
        <w:t xml:space="preserve">Молодые парламентарии обсудили мероприятия 3 квартала 2024 года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Состоялось очередное заседание Молодежной палаты, на котором молодые парламентарии обсудили мероприятия 3 квартала 2024 года, идеи мероприятий для маленьких жителей нашего района, планы на летний период, а также свое участие в городских, окружных и  районных мероприятиях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http://bv.mos.ru/palata/detail/12466373.html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2025-08-02T14:03:24Z</dcterms:created>
  <dcterms:modified xsi:type="dcterms:W3CDTF">2025-08-02T14:03:24Z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