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9f0e9af1bd9d8a3decd51a52aa9e766c896ae"/>
    <w:p>
      <w:pPr>
        <w:pStyle w:val="Heading3"/>
      </w:pPr>
      <w:r>
        <w:t xml:space="preserve">Праздник, посвященный Дню Матери 28 ноября 2015 года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t xml:space="preserve">28.11.2015 г. Молодёжная Палата Бирюлёво Восточное приняла участие в организации праздника, посвященного Дню Матери. Ребята были аниматорами для детишек из многодетных семей , проводили различные конкурсы и игры. Детям очень понравилось шоу и конкурсы. В конце мероприятия все детишки получили различные призы и подарки.</w:t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alata/2811201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http://bv.mos.ru/palata/detail/2360890.html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2360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2360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2025-07-23T09:59:07Z</dcterms:created>
  <dcterms:modified xsi:type="dcterms:W3CDTF">2025-07-23T09:59:07Z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