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3233bde966b300cb5d4aa800d69ae130f07fa39"/>
    <w:p>
      <w:pPr>
        <w:pStyle w:val="Heading3"/>
      </w:pPr>
      <w:r>
        <w:t xml:space="preserve">Рабочая встреча членов Молодежной палаты 1 февраля 2016 года</w:t>
      </w:r>
    </w:p>
    <w:p>
      <w:pPr>
        <w:pStyle w:val="FirstParagraph"/>
      </w:pPr>
      <w:r>
        <w:t xml:space="preserve">04.02.2016</w:t>
      </w:r>
    </w:p>
    <w:p>
      <w:pPr>
        <w:pStyle w:val="BodyText"/>
      </w:pPr>
      <w:r>
        <w:t xml:space="preserve">1 февраля 2016 года в управе района Бирюлево Восточное состоялась рабочая встреча членов Молодежной палаты. На встрече присутствовал куратор Центра молодежного парламентаризма , который дал напутственные слова молодым парламентариям и вручил удостоверения.</w:t>
      </w:r>
    </w:p>
    <w:p>
      <w:pPr>
        <w:pStyle w:val="BodyText"/>
      </w:pPr>
      <w:r>
        <w:t xml:space="preserve">В ходе заседания председатель молодежной палаты Елена Козлова рассказала присутствующим о планах проведения меропориятий в феврале месяце, обсудили реализацию проекта "Твори добро" и назначили ответственных лиц по видам мероприятий.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palata/20160202-WA001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v.mos.ru/www/palata/20160202-WA0010(1)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http://bv.mos.ru/palata/detail/2490655.html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bv.mos.ru" TargetMode="External" /><Relationship Type="http://schemas.openxmlformats.org/officeDocument/2006/relationships/hyperlink" Id="rId26" Target="http://bv.mos.ru/palata/detail/24906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v.mos.ru" TargetMode="External" /><Relationship Type="http://schemas.openxmlformats.org/officeDocument/2006/relationships/hyperlink" Id="rId26" Target="http://bv.mos.ru/palata/detail/24906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2025-04-10T23:28:25Z</dcterms:created>
  <dcterms:modified xsi:type="dcterms:W3CDTF">2025-04-10T23:28:25Z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