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стер-слова"/>
    <w:p>
      <w:pPr>
        <w:pStyle w:val="Heading3"/>
      </w:pPr>
      <w:r>
        <w:t xml:space="preserve">«Мастер слова»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03.12.2018г. в Москве стартовал проект молодежных дебатов «Мастер слова», задачи которого - выявление политических лидеров будущего и совершенствование их навыков эффективных публичных выступлений. В дебатах на актуальные темы общественно-политической жизни столицы приняли участие члены Молодежных палат Москвы, а в жюри вошли депутаты столичного парламента.</w:t>
      </w:r>
    </w:p>
    <w:p>
      <w:pPr>
        <w:pStyle w:val="BodyText"/>
      </w:pPr>
      <w:r>
        <w:t xml:space="preserve">От Молодежной палаты района Бирюлево Восточное приняли участие три активных члена палаты.</w:t>
      </w:r>
    </w:p>
    <w:p>
      <w:pPr>
        <w:pStyle w:val="BodyText"/>
      </w:pPr>
      <w:r>
        <w:t xml:space="preserve">Спасибо организаторам и всем болельщикам!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alata/IMG-20181204-WA0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http://bv.mos.ru/palata/detail/7740310.html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7740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7740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2024-04-23T15:32:26Z</dcterms:created>
  <dcterms:modified xsi:type="dcterms:W3CDTF">2024-04-23T15:32:26Z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