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72d0cfec28fae66bbf3d0dbb6345991f2dce17"/>
    <w:p>
      <w:pPr>
        <w:pStyle w:val="Heading3"/>
      </w:pPr>
      <w:r>
        <w:t xml:space="preserve">Патронатная акция, посвященная Дню защитника Отечества 20 февраля 2019 года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t xml:space="preserve">20.02.2019 года была проведена общегородская патронатная акция, посвященная Дню защитника Отечества у памятника Герою Советского Союза летчице Т.Макаровой и у памятного знака «Работникам хлебной базы №31 погибшим в боях за освобождение нашей Родины в Великую Отечественную войну 1941-1945 гг.»</w:t>
      </w:r>
    </w:p>
    <w:p>
      <w:pPr>
        <w:pStyle w:val="BodyText"/>
      </w:pPr>
      <w:r>
        <w:t xml:space="preserve">В акции приняли участие: сотрудники ГБУ «ДСЦ «Дружба», молодежная палата района Бирюлево Восточное.</w:t>
      </w:r>
    </w:p>
    <w:p>
      <w:pPr>
        <w:pStyle w:val="BodyText"/>
      </w:pPr>
      <w:r>
        <w:drawing>
          <wp:inline>
            <wp:extent cx="5334000" cy="30012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патронат%2020%20феврааля%203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2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126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патронат%2020%20февраля%20-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2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http://bv.mos.ru/palata/detail/7903997.html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v.mos.ru" TargetMode="External" /><Relationship Type="http://schemas.openxmlformats.org/officeDocument/2006/relationships/hyperlink" Id="rId26" Target="http://bv.mos.ru/palata/detail/79039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v.mos.ru" TargetMode="External" /><Relationship Type="http://schemas.openxmlformats.org/officeDocument/2006/relationships/hyperlink" Id="rId26" Target="http://bv.mos.ru/palata/detail/79039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2025-06-18T12:53:23Z</dcterms:created>
  <dcterms:modified xsi:type="dcterms:W3CDTF">2025-06-18T12:53:23Z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