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f69b3ba24695d66fc557135d0de2b4899ca2"/>
    <w:p>
      <w:pPr>
        <w:pStyle w:val="Heading3"/>
      </w:pPr>
      <w:r>
        <w:t xml:space="preserve">С 24 по 30 марта проходит Неделя профилактики инфекционных заболеваний (в честь Всемирного дня борьбы против туберкулеза)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Инфекционные заболевания возникают при наличии болезнетворных микроорганизмов и передаются от зараженного человека к здоровому.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главных врагов человечества в инфекционной практике является ТУБЕРКУЛЕЗ!</w:t>
      </w:r>
    </w:p>
    <w:p>
      <w:pPr>
        <w:pStyle w:val="BodyText"/>
      </w:pPr>
      <w:r>
        <w:t xml:space="preserve">Победить его, к сожалению, не удалось до сих пор.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Туберкулёз - это инфекционное заболевание, которое вызывают микобактерии (возбудитель - МБТ - микобактерия туберкулеза или палочка Коха, названная в честь открытия этой бактерии Робертом Кохом), которые обладают высокой устойчивостью к факторам внешней среды, не боятся низких температур.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Попав в организм человека, МБТ могут находиться в нём в течение всей его жизни, поражая чаще всего легкие.</w:t>
      </w:r>
    </w:p>
    <w:p>
      <w:pPr>
        <w:pStyle w:val="BodyText"/>
      </w:pPr>
      <w:r>
        <w:t xml:space="preserve">Возбудитель туберкулеза может попасть по кровеносным и лимфатическим сосудам в другие органы: почки, кости, глаза, кожу. В данном случае его называют внелегочным туберкулезом. Такой больной не является источником инфекции для окружающих.</w:t>
      </w:r>
    </w:p>
    <w:p>
      <w:pPr>
        <w:pStyle w:val="BodyText"/>
      </w:pPr>
      <w:r>
        <w:t xml:space="preserve">МБТ могут попасть в организм здорового человека, но инфицирование не всегда приводит к заболеванию! Это зависит от того какое их количество попало в организм и состояния иммунитета в целом. Только 10% инфицированных МБТ людей заболевает туберкулёзом.</w:t>
      </w:r>
    </w:p>
    <w:p>
      <w:pPr>
        <w:pStyle w:val="BodyText"/>
      </w:pPr>
      <w:r>
        <w:t xml:space="preserve">Источником туберкулеза являются больные с активной формой легочного туберкулеза.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Пути заражения туберкулезом:</w:t>
      </w:r>
    </w:p>
    <w:p>
      <w:pPr>
        <w:pStyle w:val="BodyText"/>
      </w:pPr>
      <w:r>
        <w:t xml:space="preserve">- аэрогенный (при вдыхании воздуха с наличием возбудителя - при чихании и кашле, разговоре в составе мельчайших капель);</w:t>
      </w:r>
    </w:p>
    <w:p>
      <w:pPr>
        <w:pStyle w:val="BodyText"/>
      </w:pPr>
      <w:r>
        <w:t xml:space="preserve">- воздушно - пылевой (в запыленных помещениях, где находился больной);</w:t>
      </w:r>
    </w:p>
    <w:p>
      <w:pPr>
        <w:pStyle w:val="BodyText"/>
      </w:pPr>
      <w:r>
        <w:t xml:space="preserve">- пищевой (при употреблении в пищу зараженных продуктов питания, молоко, яйца, мясо);</w:t>
      </w:r>
    </w:p>
    <w:p>
      <w:pPr>
        <w:pStyle w:val="BodyText"/>
      </w:pPr>
      <w:r>
        <w:t xml:space="preserve">- контактный (через предметы быта, через вещи, которыми пользовался больной).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симптомами туберкулёза являются:</w:t>
      </w:r>
    </w:p>
    <w:p>
      <w:pPr>
        <w:pStyle w:val="BodyText"/>
      </w:pPr>
      <w:r>
        <w:t xml:space="preserve">- кашель в течение 3-х недель и более;</w:t>
      </w:r>
    </w:p>
    <w:p>
      <w:pPr>
        <w:pStyle w:val="BodyText"/>
      </w:pPr>
      <w:r>
        <w:t xml:space="preserve">- одышка;</w:t>
      </w:r>
    </w:p>
    <w:p>
      <w:pPr>
        <w:pStyle w:val="BodyText"/>
      </w:pPr>
      <w:r>
        <w:t xml:space="preserve">- общее недомогание и слабость;</w:t>
      </w:r>
    </w:p>
    <w:p>
      <w:pPr>
        <w:pStyle w:val="BodyText"/>
      </w:pPr>
      <w:r>
        <w:t xml:space="preserve">- потеря аппетита, потеря веса;</w:t>
      </w:r>
    </w:p>
    <w:p>
      <w:pPr>
        <w:pStyle w:val="BodyText"/>
      </w:pPr>
      <w:r>
        <w:t xml:space="preserve">- периодическое повышение температуры тела;</w:t>
      </w:r>
    </w:p>
    <w:p>
      <w:pPr>
        <w:pStyle w:val="BodyText"/>
      </w:pPr>
      <w:r>
        <w:t xml:space="preserve">- потливость по ночам;</w:t>
      </w:r>
    </w:p>
    <w:p>
      <w:pPr>
        <w:pStyle w:val="BodyText"/>
      </w:pPr>
      <w:r>
        <w:t xml:space="preserve">- боли в грудной клетке;</w:t>
      </w:r>
    </w:p>
    <w:p>
      <w:pPr>
        <w:pStyle w:val="BodyText"/>
      </w:pPr>
      <w:r>
        <w:t xml:space="preserve">- кровохарканье.</w:t>
      </w:r>
    </w:p>
    <w:p>
      <w:pPr>
        <w:pStyle w:val="BodyText"/>
      </w:pPr>
      <w:r>
        <w:t xml:space="preserve">Выявлению туберкулёза на ранних стадиях способствует своевременное проведение диагностики.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проявлении вышеперечисленных симптомов заболевания необходимо обратиться к врачу и пройти следующие исследования:</w:t>
      </w:r>
    </w:p>
    <w:p>
      <w:pPr>
        <w:pStyle w:val="BodyText"/>
      </w:pPr>
      <w:r>
        <w:t xml:space="preserve">- исследование грудной клетки - методика, с помощью которой можно выявить туберкулезные очаги в тканях легких;</w:t>
      </w:r>
    </w:p>
    <w:p>
      <w:pPr>
        <w:pStyle w:val="BodyText"/>
      </w:pPr>
      <w:r>
        <w:t xml:space="preserve">- пробы - реакция Манту, Диаскинтест;</w:t>
      </w:r>
    </w:p>
    <w:p>
      <w:pPr>
        <w:pStyle w:val="BodyText"/>
      </w:pPr>
      <w:r>
        <w:t xml:space="preserve">- исследование мокроты на посев - выявление микобактерий, полностью подтверждающее диагноз туберкулеза;</w:t>
      </w:r>
    </w:p>
    <w:p>
      <w:pPr>
        <w:pStyle w:val="BodyText"/>
      </w:pPr>
      <w:r>
        <w:t xml:space="preserve">- анализы крови - выявление антител к микобактерии туберкулеза;</w:t>
      </w:r>
    </w:p>
    <w:p>
      <w:pPr>
        <w:pStyle w:val="BodyText"/>
      </w:pPr>
      <w:r>
        <w:t xml:space="preserve">- биопсия пораженного органа.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Меры профилактики туберкулеза:</w:t>
      </w:r>
    </w:p>
    <w:p>
      <w:pPr>
        <w:pStyle w:val="BodyText"/>
      </w:pPr>
      <w:r>
        <w:t xml:space="preserve">- вакцинация БЦЖ (при рождении, в 7 лет);</w:t>
      </w:r>
    </w:p>
    <w:p>
      <w:pPr>
        <w:pStyle w:val="BodyText"/>
      </w:pPr>
      <w:r>
        <w:t xml:space="preserve">- туберкулинодиагностика у детей - ежегодно, с 15 лет флюорография легких 1 раз в два года;</w:t>
      </w:r>
    </w:p>
    <w:p>
      <w:pPr>
        <w:pStyle w:val="BodyText"/>
      </w:pPr>
      <w:r>
        <w:t xml:space="preserve">- всем, кто был в контакте с профилактической целью назначаются противотуберкулезные препараты;</w:t>
      </w:r>
    </w:p>
    <w:p>
      <w:pPr>
        <w:pStyle w:val="BodyText"/>
      </w:pPr>
      <w:r>
        <w:t xml:space="preserve">- правильное питание (мясо, свежие фрукты, овощи, молоко и кисломолочные продукты);</w:t>
      </w:r>
    </w:p>
    <w:p>
      <w:pPr>
        <w:pStyle w:val="BodyText"/>
      </w:pPr>
      <w:r>
        <w:t xml:space="preserve">- оптимальное сочетание режима труда и отдыха, достаточный сон, прогулки на свежем воздухе;</w:t>
      </w:r>
    </w:p>
    <w:p>
      <w:pPr>
        <w:pStyle w:val="BodyText"/>
      </w:pPr>
      <w:r>
        <w:t xml:space="preserve">- отказ от вредных привычек.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http://bv.mos.ru/presscenter/news/detail/12880779.html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80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80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2025-05-17T23:06:39Z</dcterms:created>
  <dcterms:modified xsi:type="dcterms:W3CDTF">2025-05-17T23:06:39Z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