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49fed471fe2248ef35fd7ee421f43bb784942f"/>
    <w:p>
      <w:pPr>
        <w:pStyle w:val="Heading3"/>
      </w:pPr>
      <w:r>
        <w:t xml:space="preserve">Более 7 тысяч сведений из Государственного фонда данных получили москвичи в 2024 году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составила 95%.</w:t>
      </w:r>
    </w:p>
    <w:p>
      <w:pPr>
        <w:pStyle w:val="BodyText"/>
      </w:pPr>
      <w:r>
        <w:rPr>
          <w:bCs/>
          <w:b/>
        </w:rPr>
        <w:t xml:space="preserve">В 2024 году жители столицы запросили в Роскадастре по Москве более</w:t>
      </w:r>
      <w:r>
        <w:br/>
      </w:r>
      <w:r>
        <w:rPr>
          <w:bCs/>
          <w:b/>
        </w:rPr>
        <w:t xml:space="preserve">7,2 тысяч документов из государственного фонда данных, полученного в результате проведения землеустройства (ГФДЗ). Спрос на оказание услуги вырос на 30% по сравнению с аналогичными показателями 2023 года. Всего документация ГФДЗ, хранящаяся в архиве компании, насчитывает более</w:t>
      </w:r>
      <w:r>
        <w:br/>
      </w:r>
      <w:r>
        <w:rPr>
          <w:bCs/>
          <w:b/>
        </w:rPr>
        <w:t xml:space="preserve">112 тысяч дел.</w:t>
      </w:r>
    </w:p>
    <w:p>
      <w:pPr>
        <w:pStyle w:val="BodyText"/>
      </w:pPr>
      <w:r>
        <w:drawing>
          <wp:inline>
            <wp:extent cx="5334000" cy="28498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1212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«Для удобства граждан все основные электронные государственные услуги в сфере недвижимости доступны на портале Госуслуг.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 для граждан. Только за 2024 год доля электронных запросов о предоставлении сведений из ГФДЗ, поступивших посредством портала Госуслуг, достигла уже 95%»,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t xml:space="preserve">Добавим,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3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4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  <w:r>
        <w:br/>
      </w: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http://bv.mos.ru/rospotrebnadzor-informs/detail/12800489.html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rospotrebnadzor-informs/detail/12800489.html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rospotrebnadzor-informs/detail/12800489.html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2025-08-02T17:14:49Z</dcterms:created>
  <dcterms:modified xsi:type="dcterms:W3CDTF">2025-08-02T17:14:49Z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