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aa124cf77adc51ad42617415f75266af120f1"/>
    <w:p>
      <w:pPr>
        <w:pStyle w:val="Heading3"/>
      </w:pPr>
      <w:r>
        <w:t xml:space="preserve">После реорганизации ГКУ "Московская безопасность" возглавил Александр Половинка.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t xml:space="preserve">Александр Юрьевич ранее проходил службу в Главном управлении Министерства внутренних дел Российской Федерации по городу Москве. Имеет специальное звание «генерал-майор полиции».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ГКУ «Московская безопасность» было реорганизовано путем присоединения к нему Московского городского совета общественных пунктов охраны порядка и Московского городского штаба народной дружины в ноябре 2024 года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http://bv.mos.ru/safety-and-security/public-paragraphs-policing/detail/12801641.html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128016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safety-and-security/public-paragraphs-policing/detail/128016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2025-08-02T17:47:17Z</dcterms:created>
  <dcterms:modified xsi:type="dcterms:W3CDTF">2025-08-02T17:47:17Z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