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ca1b3eed757287c67a43922f76c111d97d2cb"/>
    <w:p>
      <w:pPr>
        <w:pStyle w:val="Heading3"/>
      </w:pPr>
      <w:r>
        <w:t xml:space="preserve">ПФР разъясняет сроки передачи пенсионных накоплений в УК и НПФ</w:t>
      </w:r>
    </w:p>
    <w:p>
      <w:pPr>
        <w:pStyle w:val="FirstParagraph"/>
      </w:pPr>
      <w:r>
        <w:t xml:space="preserve">25.03.2015</w:t>
      </w:r>
    </w:p>
    <w:p>
      <w:pPr>
        <w:pStyle w:val="BodyText"/>
      </w:pPr>
      <w:r>
        <w:t xml:space="preserve">Москва, 24 марта 2015 года. Пенсионный фонд России разъясняет сроки передачи пенсионных накоплений в управляющие компании (УК) и негосударственные пенсионные фонды (НПФ).</w:t>
      </w:r>
      <w:r>
        <w:br/>
      </w:r>
      <w:r>
        <w:t xml:space="preserve">В настоящий момент ПФР подводит итоги переходной кампании за 2013-2014 гг., то есть рассматривает заявления граждан, которые в 2013 и 2014 гг. подали в ПФР заявление о смене страховщика по обязательному пенсионному страхованию или выборе управляющей компании. Итоги переходной кампании будут опубликованы в мае 2015 года.</w:t>
      </w:r>
      <w:r>
        <w:br/>
      </w:r>
      <w:r>
        <w:t xml:space="preserve">По результатам удовлетворения заявлений на перевод пенсионных накоплений в управляющие компании, включая государственную управляющую компанию ВЭБ, пенсионные накопления граждан будут переданы в срок до 30 июня 2015 года.</w:t>
      </w:r>
      <w:r>
        <w:br/>
      </w:r>
      <w:r>
        <w:t xml:space="preserve">В негосударственные пенсионные фонды средства пенсионных накоплений из управляющих компаний (ВЭБа и частных УК) будут переданы в срок до 31 мая 2015 года. Здесь важно отметить, что средства будут переданы только в 24 НПФ, которые по состоянию на 1 марта 2015 года вошли в систему гарантирования сохранности пенсионных накоплений. С их полным списком можно ознакомиться на сайте Агентства по страхованию вкладов. В эти же сроки НПФ должны будут перевести средства пенсионных накоплений граждан, которые решили перевести свои пенсионные накопления в другой пенсионный фонд, при условии, что выбранный фонд вошел в систему гарантирования. Если выбранный в 2013-14 гг. гражданином пенсионный фонд не вошел в систему гарантирования, то пенсионные накопления будут находиться у прежнего страховщика до того, как выбранный НПФ войдет в систему гарантирования сохранности пенсионных накоплений. Если выбранный НПФ так и не войдет в систему гарантирования до 1 января 2016 года, то пенсионные накопления останутся у текущего страховщика. Если же и текущий страховщик-НПФ в 2015 году не войдет в систему гарантирования, то данный НПФ обязан будет в 1 квартале 2016 года вернуть реестр граждан и все пенсионные накопления по ОПС в ПФР, который и будет страховщиком для таких граждан.</w:t>
      </w:r>
      <w:r>
        <w:br/>
      </w:r>
      <w:r>
        <w:t xml:space="preserve">В те НПФ, которые войдут в систему гарантирования после 1 марта 2015 года, средства по итогам переходной кампании будут переданы в срок до 31 марта 2016 года.</w:t>
      </w:r>
      <w:r>
        <w:br/>
      </w:r>
      <w:r>
        <w:t xml:space="preserve">Помимо средств в рамках переходной кампании, в УК и НПФ подлежат передаче средства страховых взносов на накопительную пенсию за вторую половину 2013 года, взносы граждан в рамках Программы софинансирования за вторую половину 2013 и 2014 год и средства государственного софинансирования за 2014 год, а также средства материнского капитала, которые владелицы сертификата в 2014 году направили на формирование своей накопительной пенсии.</w:t>
      </w:r>
      <w:r>
        <w:br/>
      </w:r>
      <w:r>
        <w:t xml:space="preserve">В управляющие компании, включая «Внешэкономбанк», эти средства будут переданы в срок до 31 марта 2015 года. В 24 НПФ, которые вошли в систему гарантирования, средства будут переданы в срок до 31 мая 2015 года. В НПФ, которые войдут в систему гарантирования после 1 марта 2015 года, эти средства будут с III квартала 2015 года передаваться на поквартальной основе по мере вхождения НПФ в систему гарантирования.</w:t>
      </w:r>
      <w:r>
        <w:br/>
      </w:r>
      <w:r>
        <w:t xml:space="preserve">Все вышеупомянутые сроки передачи средств пенсионных накоплений закреплены в Федеральном законе от 4 декабря 2013 года №351-ФЗ «О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http://bv.mos.ru/social-sphere/detail/1686522.html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1686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1686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2023-10-07T05:24:10Z</dcterms:created>
  <dcterms:modified xsi:type="dcterms:W3CDTF">2023-10-07T05:24:10Z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