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b288895c9f7f8abbd1fd57b75f0952cb30725"/>
    <w:p>
      <w:pPr>
        <w:pStyle w:val="Heading3"/>
      </w:pPr>
      <w:r>
        <w:t xml:space="preserve">Приглашаем на праздничное мероприятие "Встреча весны"</w:t>
      </w:r>
    </w:p>
    <w:p>
      <w:pPr>
        <w:pStyle w:val="FirstParagraph"/>
      </w:pPr>
      <w:r>
        <w:t xml:space="preserve">15.03.2016</w:t>
      </w:r>
    </w:p>
    <w:p>
      <w:pPr>
        <w:pStyle w:val="BodyText"/>
      </w:pPr>
      <w:r>
        <w:drawing>
          <wp:inline>
            <wp:extent cx="5334000" cy="37721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social-sphere/Афиша%20на%2018%20март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2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http://bv.mos.ru/social-sphere/detail/2596838.html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2596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2596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2025-03-19T22:27:21Z</dcterms:created>
  <dcterms:modified xsi:type="dcterms:W3CDTF">2025-03-19T22:27:21Z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