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17b5d4bd54706e984fe10217992a9c0472538b2"/>
    <w:p>
      <w:pPr>
        <w:pStyle w:val="Heading3"/>
      </w:pPr>
      <w:r>
        <w:t xml:space="preserve">Встречи депутатов Совета депутатов муниципального образования Бирюлево Восточное с представителями общественных организаций района</w:t>
      </w:r>
    </w:p>
    <w:p>
      <w:pPr>
        <w:pStyle w:val="FirstParagraph"/>
      </w:pPr>
      <w:r>
        <w:t xml:space="preserve">20.02.2018</w:t>
      </w:r>
    </w:p>
    <w:p>
      <w:pPr>
        <w:pStyle w:val="BodyText"/>
      </w:pPr>
      <w:r>
        <w:t xml:space="preserve">Проводятся встречи депутатов Совета депутатов муниципального образования Бирюлево Восточное с представителями общественных организаций района, на которых обсуждаются различные вопросы: социального характера, жилищно-коммунального хозяйства, благоустройства района, капитального ремонта подъездов. Одним из вопросов, актуальных в настоящее время является новации избирательного законодательства.</w:t>
      </w:r>
    </w:p>
    <w:p>
      <w:pPr>
        <w:pStyle w:val="BodyText"/>
      </w:pPr>
      <w:r>
        <w:drawing>
          <wp:inline>
            <wp:extent cx="5334000" cy="299524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presscenter/20180207_16074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52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524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v.mos.ru/www/presscenter/20180212_11044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52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524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v.mos.ru/www/presscenter/20180215_140338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52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http://bv.mos.ru/social-sphere/detail/7160280.html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bv.mos.ru" TargetMode="External" /><Relationship Type="http://schemas.openxmlformats.org/officeDocument/2006/relationships/hyperlink" Id="rId29" Target="http://bv.mos.ru/social-sphere/detail/71602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bv.mos.ru" TargetMode="External" /><Relationship Type="http://schemas.openxmlformats.org/officeDocument/2006/relationships/hyperlink" Id="rId29" Target="http://bv.mos.ru/social-sphere/detail/71602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2025-06-07T03:51:17Z</dcterms:created>
  <dcterms:modified xsi:type="dcterms:W3CDTF">2025-06-07T03:51:17Z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