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22f2f2f748cb53729cec3e8369b964936cbb1"/>
    <w:p>
      <w:pPr>
        <w:pStyle w:val="Heading3"/>
      </w:pPr>
      <w:r>
        <w:t xml:space="preserve">График выплат пенсий и социальных пособий в мае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rPr>
          <w:bCs/>
          <w:b/>
        </w:rPr>
        <w:t xml:space="preserve">График выплат пенсий и социальных пособий в мае</w:t>
      </w:r>
    </w:p>
    <w:p>
      <w:pPr>
        <w:pStyle w:val="BodyText"/>
      </w:pPr>
      <w:r>
        <w:t xml:space="preserve">В связи с тем, что 9 мая 2018 года является выходным праздничным днем ФГУП «Почта России» будет осуществлять выплату пенсий и социальных пособий через отделения почтовой связи по следующему графику:</w:t>
      </w:r>
    </w:p>
    <w:p>
      <w:pPr>
        <w:pStyle w:val="BodyText"/>
      </w:pPr>
      <w:r>
        <w:t xml:space="preserve">3 мая – за 3 мая</w:t>
      </w:r>
    </w:p>
    <w:p>
      <w:pPr>
        <w:pStyle w:val="BodyText"/>
      </w:pPr>
      <w:r>
        <w:t xml:space="preserve">4 мая – за 4 мая и 6 мая</w:t>
      </w:r>
    </w:p>
    <w:p>
      <w:pPr>
        <w:pStyle w:val="BodyText"/>
      </w:pPr>
      <w:r>
        <w:t xml:space="preserve">5 мая – за 5 мая</w:t>
      </w:r>
    </w:p>
    <w:p>
      <w:pPr>
        <w:pStyle w:val="BodyText"/>
      </w:pPr>
      <w:r>
        <w:t xml:space="preserve">7 мая – за 7 мая и 9 мая</w:t>
      </w:r>
    </w:p>
    <w:p>
      <w:pPr>
        <w:pStyle w:val="BodyText"/>
      </w:pPr>
      <w:r>
        <w:t xml:space="preserve">8 мая – за 8 мая</w:t>
      </w:r>
    </w:p>
    <w:p>
      <w:pPr>
        <w:pStyle w:val="BodyText"/>
      </w:pPr>
      <w:r>
        <w:t xml:space="preserve">с 10 мая – по установленному графику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выплаты можно получить непосредственно в отделениях почтовой связи до окончания выплатного периода, т.е. до 18 мая.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http://bv.mos.ru/social-sphere/detail/7267518.html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7267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7267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2025-06-07T05:51:19Z</dcterms:created>
  <dcterms:modified xsi:type="dcterms:W3CDTF">2025-06-07T05:51:19Z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